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Street">
        <w:smartTag w:uri="urn:schemas-microsoft-com:office:smarttags" w:element="address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618768A5" w:rsidR="008D0755" w:rsidRPr="005579C3" w:rsidRDefault="00D6448B">
      <w:pPr>
        <w:pStyle w:val="Heading2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45B961C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C04AEC">
        <w:rPr>
          <w:rFonts w:ascii="Tahoma" w:hAnsi="Tahoma" w:cs="Tahoma"/>
          <w:szCs w:val="24"/>
        </w:rPr>
        <w:t>November 2</w:t>
      </w:r>
      <w:r w:rsidR="007D6C76">
        <w:rPr>
          <w:rFonts w:ascii="Tahoma" w:hAnsi="Tahoma" w:cs="Tahoma"/>
          <w:szCs w:val="24"/>
        </w:rPr>
        <w:t>1</w:t>
      </w:r>
      <w:r w:rsidR="00C04AEC">
        <w:rPr>
          <w:rFonts w:ascii="Tahoma" w:hAnsi="Tahoma" w:cs="Tahoma"/>
          <w:szCs w:val="24"/>
        </w:rPr>
        <w:t>, 202</w:t>
      </w:r>
      <w:r w:rsidR="007D6C76">
        <w:rPr>
          <w:rFonts w:ascii="Tahoma" w:hAnsi="Tahoma" w:cs="Tahoma"/>
          <w:szCs w:val="24"/>
        </w:rPr>
        <w:t>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321A3288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="00D6448B">
        <w:rPr>
          <w:rFonts w:ascii="Tahoma" w:hAnsi="Tahoma" w:cs="Tahoma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77FDB723" w:rsidR="000D0A52" w:rsidRPr="00153C55" w:rsidRDefault="00C04AEC" w:rsidP="00153C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HOLIDAY SHOPPING SAFETY</w:t>
      </w:r>
    </w:p>
    <w:p w14:paraId="0F36EF62" w14:textId="41D7A9A1" w:rsidR="00D6448B" w:rsidRPr="004464C5" w:rsidRDefault="00D6448B" w:rsidP="00B7606D">
      <w:p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4464C5">
        <w:rPr>
          <w:rFonts w:ascii="Tahoma" w:hAnsi="Tahoma" w:cs="Tahoma"/>
          <w:color w:val="000000"/>
          <w:szCs w:val="24"/>
        </w:rPr>
        <w:t xml:space="preserve">With the holiday season beginning there are many things to keep in mind, including travel safety, winter weather preparation, and shopping </w:t>
      </w:r>
      <w:r w:rsidR="007D6C76">
        <w:rPr>
          <w:rFonts w:ascii="Tahoma" w:hAnsi="Tahoma" w:cs="Tahoma"/>
          <w:color w:val="000000"/>
          <w:szCs w:val="24"/>
        </w:rPr>
        <w:t>security</w:t>
      </w:r>
      <w:r w:rsidRPr="004464C5">
        <w:rPr>
          <w:rFonts w:ascii="Tahoma" w:hAnsi="Tahoma" w:cs="Tahoma"/>
          <w:color w:val="000000"/>
          <w:szCs w:val="24"/>
        </w:rPr>
        <w:t xml:space="preserve">. Below are some tips to keep in mind as you shop this holiday season.   </w:t>
      </w:r>
    </w:p>
    <w:p w14:paraId="5379CC73" w14:textId="25124A3B" w:rsidR="00D6448B" w:rsidRPr="004464C5" w:rsidRDefault="00D6448B" w:rsidP="004464C5">
      <w:pPr>
        <w:rPr>
          <w:rFonts w:ascii="Tahoma" w:hAnsi="Tahoma" w:cs="Tahoma"/>
          <w:b/>
          <w:bCs/>
          <w:szCs w:val="24"/>
        </w:rPr>
      </w:pPr>
      <w:r w:rsidRPr="004464C5">
        <w:rPr>
          <w:rFonts w:ascii="Tahoma" w:hAnsi="Tahoma" w:cs="Tahoma"/>
          <w:b/>
          <w:bCs/>
          <w:szCs w:val="24"/>
        </w:rPr>
        <w:t>Shopping In-Stores:</w:t>
      </w:r>
    </w:p>
    <w:p w14:paraId="498A467D" w14:textId="2BAA640A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Be alert and aware. Be attentive to your surrounding</w:t>
      </w:r>
      <w:r w:rsidR="00BA64B3">
        <w:rPr>
          <w:rFonts w:ascii="Tahoma" w:hAnsi="Tahoma" w:cs="Tahoma"/>
          <w:sz w:val="24"/>
          <w:szCs w:val="24"/>
        </w:rPr>
        <w:t>s</w:t>
      </w:r>
      <w:r w:rsidRPr="004464C5">
        <w:rPr>
          <w:rFonts w:ascii="Tahoma" w:hAnsi="Tahoma" w:cs="Tahoma"/>
          <w:sz w:val="24"/>
          <w:szCs w:val="24"/>
        </w:rPr>
        <w:t xml:space="preserve">. </w:t>
      </w:r>
    </w:p>
    <w:p w14:paraId="58BEF29D" w14:textId="1F2C08E1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Don’t carry more cash or valuables than necessary. </w:t>
      </w:r>
    </w:p>
    <w:p w14:paraId="306E5CA2" w14:textId="775D602C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Take extra precautions with your wallet or purse. Carry your purse with the opening flap next to your body and the strap hung over your shoulder. </w:t>
      </w:r>
    </w:p>
    <w:p w14:paraId="1E04BED7" w14:textId="63256323" w:rsidR="00D6448B" w:rsidRPr="004464C5" w:rsidRDefault="00CF2E64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Review shopping safety with</w:t>
      </w:r>
      <w:r w:rsidR="00D6448B" w:rsidRPr="004464C5">
        <w:rPr>
          <w:rFonts w:ascii="Tahoma" w:hAnsi="Tahoma" w:cs="Tahoma"/>
          <w:sz w:val="24"/>
          <w:szCs w:val="24"/>
        </w:rPr>
        <w:t xml:space="preserve"> children </w:t>
      </w:r>
      <w:r w:rsidRPr="004464C5">
        <w:rPr>
          <w:rFonts w:ascii="Tahoma" w:hAnsi="Tahoma" w:cs="Tahoma"/>
          <w:sz w:val="24"/>
          <w:szCs w:val="24"/>
        </w:rPr>
        <w:t xml:space="preserve">and </w:t>
      </w:r>
      <w:r w:rsidR="00BA64B3">
        <w:rPr>
          <w:rFonts w:ascii="Tahoma" w:hAnsi="Tahoma" w:cs="Tahoma"/>
          <w:sz w:val="24"/>
          <w:szCs w:val="24"/>
        </w:rPr>
        <w:t xml:space="preserve">always </w:t>
      </w:r>
      <w:r w:rsidRPr="004464C5">
        <w:rPr>
          <w:rFonts w:ascii="Tahoma" w:hAnsi="Tahoma" w:cs="Tahoma"/>
          <w:sz w:val="24"/>
          <w:szCs w:val="24"/>
        </w:rPr>
        <w:t>k</w:t>
      </w:r>
      <w:r w:rsidR="00D6448B" w:rsidRPr="004464C5">
        <w:rPr>
          <w:rFonts w:ascii="Tahoma" w:hAnsi="Tahoma" w:cs="Tahoma"/>
          <w:sz w:val="24"/>
          <w:szCs w:val="24"/>
        </w:rPr>
        <w:t xml:space="preserve">now where </w:t>
      </w:r>
      <w:r w:rsidRPr="004464C5">
        <w:rPr>
          <w:rFonts w:ascii="Tahoma" w:hAnsi="Tahoma" w:cs="Tahoma"/>
          <w:sz w:val="24"/>
          <w:szCs w:val="24"/>
        </w:rPr>
        <w:t xml:space="preserve">they </w:t>
      </w:r>
      <w:r w:rsidR="00D6448B" w:rsidRPr="004464C5">
        <w:rPr>
          <w:rFonts w:ascii="Tahoma" w:hAnsi="Tahoma" w:cs="Tahoma"/>
          <w:sz w:val="24"/>
          <w:szCs w:val="24"/>
        </w:rPr>
        <w:t xml:space="preserve">are. Before going shopping, decide where to meet if you become separated. </w:t>
      </w:r>
    </w:p>
    <w:p w14:paraId="3719F208" w14:textId="77777777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Always lock your car doors and remember where you park. </w:t>
      </w:r>
    </w:p>
    <w:p w14:paraId="7966F206" w14:textId="2E5BAC1E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Be sure to place valuables out of sigh</w:t>
      </w:r>
      <w:r w:rsidR="004464C5" w:rsidRPr="004464C5">
        <w:rPr>
          <w:rFonts w:ascii="Tahoma" w:hAnsi="Tahoma" w:cs="Tahoma"/>
          <w:sz w:val="24"/>
          <w:szCs w:val="24"/>
        </w:rPr>
        <w:t>t. P</w:t>
      </w:r>
      <w:r w:rsidRPr="004464C5">
        <w:rPr>
          <w:rFonts w:ascii="Tahoma" w:hAnsi="Tahoma" w:cs="Tahoma"/>
          <w:sz w:val="24"/>
          <w:szCs w:val="24"/>
        </w:rPr>
        <w:t xml:space="preserve">lace them in the trunk or take them with you. </w:t>
      </w:r>
    </w:p>
    <w:p w14:paraId="7D5FB734" w14:textId="0DE6D0EB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Never hide spare keys in or on your car. If you need spare keys, keep them in your wallet or purse. </w:t>
      </w:r>
    </w:p>
    <w:p w14:paraId="5C043CCD" w14:textId="592A2A9E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Be alert to suspicious persons or circumstances. Avoid parking where you see someone sitting in their vehicle for no apparent reason. </w:t>
      </w:r>
    </w:p>
    <w:p w14:paraId="299D6881" w14:textId="60B50A76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Trust your instincts. If you feel uncomfortable or unsafe in a situation, report it to security immediately. </w:t>
      </w:r>
    </w:p>
    <w:p w14:paraId="16BEE326" w14:textId="57B1FA67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When walking in any parking lot, store, airport, shopping center, etc., walk confidently with your head up, make eye contact, and have your keys </w:t>
      </w:r>
      <w:r w:rsidR="001639E4" w:rsidRPr="004464C5">
        <w:rPr>
          <w:rFonts w:ascii="Tahoma" w:hAnsi="Tahoma" w:cs="Tahoma"/>
          <w:sz w:val="24"/>
          <w:szCs w:val="24"/>
        </w:rPr>
        <w:t>or phone ready</w:t>
      </w:r>
      <w:r w:rsidRPr="004464C5">
        <w:rPr>
          <w:rFonts w:ascii="Tahoma" w:hAnsi="Tahoma" w:cs="Tahoma"/>
          <w:sz w:val="24"/>
          <w:szCs w:val="24"/>
        </w:rPr>
        <w:t xml:space="preserve">. </w:t>
      </w:r>
    </w:p>
    <w:p w14:paraId="341CEAD1" w14:textId="5E9AE105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Use appropriate marked driving lanes and obey all traffic signs. </w:t>
      </w:r>
    </w:p>
    <w:p w14:paraId="54692EBD" w14:textId="77777777" w:rsidR="00D6448B" w:rsidRPr="004464C5" w:rsidRDefault="00D6448B" w:rsidP="004464C5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lastRenderedPageBreak/>
        <w:t xml:space="preserve">Drive defensively and courteously. </w:t>
      </w:r>
    </w:p>
    <w:p w14:paraId="56029058" w14:textId="1EA81C97" w:rsidR="00D6448B" w:rsidRPr="004464C5" w:rsidRDefault="001639E4" w:rsidP="004464C5">
      <w:pPr>
        <w:pStyle w:val="ListParagraph"/>
        <w:numPr>
          <w:ilvl w:val="0"/>
          <w:numId w:val="40"/>
        </w:numPr>
        <w:rPr>
          <w:rFonts w:ascii="Tahoma" w:hAnsi="Tahoma" w:cs="Tahoma"/>
          <w:szCs w:val="24"/>
        </w:rPr>
      </w:pPr>
      <w:r w:rsidRPr="004464C5">
        <w:rPr>
          <w:rFonts w:ascii="Tahoma" w:hAnsi="Tahoma" w:cs="Tahoma"/>
          <w:sz w:val="24"/>
          <w:szCs w:val="24"/>
        </w:rPr>
        <w:t>R</w:t>
      </w:r>
      <w:r w:rsidR="00D6448B" w:rsidRPr="004464C5">
        <w:rPr>
          <w:rFonts w:ascii="Tahoma" w:hAnsi="Tahoma" w:cs="Tahoma"/>
          <w:sz w:val="24"/>
          <w:szCs w:val="24"/>
        </w:rPr>
        <w:t xml:space="preserve">emember, parking lots will be more crowded and checkout lanes will be busier, please be patient and </w:t>
      </w:r>
      <w:r w:rsidR="004464C5" w:rsidRPr="004464C5">
        <w:rPr>
          <w:rFonts w:ascii="Tahoma" w:hAnsi="Tahoma" w:cs="Tahoma"/>
          <w:sz w:val="24"/>
          <w:szCs w:val="24"/>
        </w:rPr>
        <w:t xml:space="preserve">plan to spend </w:t>
      </w:r>
      <w:r w:rsidR="004464C5" w:rsidRPr="004464C5">
        <w:rPr>
          <w:rFonts w:ascii="Tahoma" w:hAnsi="Tahoma" w:cs="Tahoma"/>
          <w:szCs w:val="24"/>
        </w:rPr>
        <w:t>more time commuting and shopping.</w:t>
      </w:r>
      <w:r w:rsidR="00D6448B" w:rsidRPr="004464C5">
        <w:rPr>
          <w:rFonts w:ascii="Tahoma" w:hAnsi="Tahoma" w:cs="Tahoma"/>
          <w:szCs w:val="24"/>
        </w:rPr>
        <w:t xml:space="preserve"> </w:t>
      </w:r>
      <w:r w:rsidR="004464C5">
        <w:rPr>
          <w:rFonts w:ascii="Tahoma" w:hAnsi="Tahoma" w:cs="Tahoma"/>
          <w:szCs w:val="24"/>
        </w:rPr>
        <w:br/>
      </w:r>
    </w:p>
    <w:p w14:paraId="55A327AF" w14:textId="77777777" w:rsidR="001639E4" w:rsidRPr="004464C5" w:rsidRDefault="001639E4" w:rsidP="004464C5">
      <w:pPr>
        <w:rPr>
          <w:rFonts w:ascii="Tahoma" w:hAnsi="Tahoma" w:cs="Tahoma"/>
          <w:b/>
          <w:bCs/>
          <w:szCs w:val="24"/>
        </w:rPr>
      </w:pPr>
      <w:r w:rsidRPr="004464C5">
        <w:rPr>
          <w:rFonts w:ascii="Tahoma" w:hAnsi="Tahoma" w:cs="Tahoma"/>
          <w:b/>
          <w:bCs/>
          <w:szCs w:val="24"/>
        </w:rPr>
        <w:t>Shopping Online:</w:t>
      </w:r>
    </w:p>
    <w:p w14:paraId="30A46165" w14:textId="77777777" w:rsidR="002030DA" w:rsidRPr="004464C5" w:rsidRDefault="002030DA" w:rsidP="004464C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Use trusted and reputable websites with secure payment systems and be cautious with personal information. </w:t>
      </w:r>
    </w:p>
    <w:p w14:paraId="2D392B4C" w14:textId="23A2979F" w:rsidR="002030DA" w:rsidRPr="004464C5" w:rsidRDefault="002030DA" w:rsidP="004464C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Before entering any sensitive information</w:t>
      </w:r>
      <w:r w:rsidR="004464C5" w:rsidRPr="004464C5">
        <w:rPr>
          <w:rFonts w:ascii="Tahoma" w:hAnsi="Tahoma" w:cs="Tahoma"/>
          <w:sz w:val="24"/>
          <w:szCs w:val="24"/>
        </w:rPr>
        <w:t xml:space="preserve">, </w:t>
      </w:r>
      <w:r w:rsidRPr="004464C5">
        <w:rPr>
          <w:rFonts w:ascii="Tahoma" w:hAnsi="Tahoma" w:cs="Tahoma"/>
          <w:sz w:val="24"/>
          <w:szCs w:val="24"/>
        </w:rPr>
        <w:t>make sure the website has a secure connection. Look for a padlock symbol and "https://" in the website URL.</w:t>
      </w:r>
    </w:p>
    <w:p w14:paraId="053EC0A7" w14:textId="77777777" w:rsidR="002030DA" w:rsidRPr="004464C5" w:rsidRDefault="002030DA" w:rsidP="004464C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Use strong and unique passwords for your online accounts.</w:t>
      </w:r>
    </w:p>
    <w:p w14:paraId="5371896E" w14:textId="2F679DAF" w:rsidR="002030DA" w:rsidRPr="004464C5" w:rsidRDefault="002030DA" w:rsidP="004464C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Keep your devices, operating systems, and security software up to date to protect</w:t>
      </w:r>
      <w:r w:rsidR="004464C5" w:rsidRPr="004464C5">
        <w:rPr>
          <w:rFonts w:ascii="Tahoma" w:hAnsi="Tahoma" w:cs="Tahoma"/>
          <w:sz w:val="24"/>
          <w:szCs w:val="24"/>
        </w:rPr>
        <w:t xml:space="preserve"> your device and information.</w:t>
      </w:r>
    </w:p>
    <w:p w14:paraId="31A7D30D" w14:textId="77777777" w:rsidR="004464C5" w:rsidRPr="004464C5" w:rsidRDefault="002030DA" w:rsidP="004464C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Be aware of deals that seem too good to be true. Scammers use enticing offers to trick shoppers.</w:t>
      </w:r>
    </w:p>
    <w:p w14:paraId="0793154A" w14:textId="68161170" w:rsidR="002030DA" w:rsidRPr="004464C5" w:rsidRDefault="002030DA" w:rsidP="004464C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Trust your instincts. If something feels off about a website or a product, trust your gut and consider shopping elsewhere.</w:t>
      </w:r>
    </w:p>
    <w:p w14:paraId="0BA61E45" w14:textId="270BB7B3" w:rsidR="001639E4" w:rsidRPr="004464C5" w:rsidRDefault="001639E4" w:rsidP="004464C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Help prevent packages from being stolen:</w:t>
      </w:r>
    </w:p>
    <w:p w14:paraId="1697960D" w14:textId="392004F0" w:rsidR="001639E4" w:rsidRPr="004464C5" w:rsidRDefault="00D6448B" w:rsidP="004464C5">
      <w:pPr>
        <w:pStyle w:val="ListParagraph"/>
        <w:numPr>
          <w:ilvl w:val="1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Schedule deliveries to arrive when you will be home or have them delivered to your office.</w:t>
      </w:r>
    </w:p>
    <w:p w14:paraId="2CC9127A" w14:textId="1C6A3B5D" w:rsidR="001639E4" w:rsidRPr="004464C5" w:rsidRDefault="00D6448B" w:rsidP="004464C5">
      <w:pPr>
        <w:pStyle w:val="ListParagraph"/>
        <w:numPr>
          <w:ilvl w:val="1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>Have a trusted neighbor or friend pick up your packages if you won’t be home.</w:t>
      </w:r>
    </w:p>
    <w:p w14:paraId="126D0B06" w14:textId="32741FE6" w:rsidR="001639E4" w:rsidRPr="004464C5" w:rsidRDefault="00D6448B" w:rsidP="004464C5">
      <w:pPr>
        <w:pStyle w:val="ListParagraph"/>
        <w:numPr>
          <w:ilvl w:val="1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Install a security camera on your property. </w:t>
      </w:r>
    </w:p>
    <w:p w14:paraId="5C599031" w14:textId="3B3E0956" w:rsidR="000D0A52" w:rsidRPr="004464C5" w:rsidRDefault="00D6448B" w:rsidP="004464C5">
      <w:pPr>
        <w:pStyle w:val="ListParagraph"/>
        <w:numPr>
          <w:ilvl w:val="1"/>
          <w:numId w:val="41"/>
        </w:numPr>
        <w:rPr>
          <w:rFonts w:ascii="Tahoma" w:hAnsi="Tahoma" w:cs="Tahoma"/>
          <w:sz w:val="24"/>
          <w:szCs w:val="24"/>
        </w:rPr>
      </w:pPr>
      <w:r w:rsidRPr="004464C5">
        <w:rPr>
          <w:rFonts w:ascii="Tahoma" w:hAnsi="Tahoma" w:cs="Tahoma"/>
          <w:sz w:val="24"/>
          <w:szCs w:val="24"/>
        </w:rPr>
        <w:t xml:space="preserve">Have packages delivered to a shipping store. If you hold a post office box, use USPS for shipping and take advantage of their package lockers to receive your items. Some post offices allow boxholders to use </w:t>
      </w:r>
      <w:proofErr w:type="spellStart"/>
      <w:r w:rsidRPr="004464C5">
        <w:rPr>
          <w:rFonts w:ascii="Tahoma" w:hAnsi="Tahoma" w:cs="Tahoma"/>
          <w:sz w:val="24"/>
          <w:szCs w:val="24"/>
        </w:rPr>
        <w:t>it’s</w:t>
      </w:r>
      <w:proofErr w:type="spellEnd"/>
      <w:r w:rsidRPr="004464C5">
        <w:rPr>
          <w:rFonts w:ascii="Tahoma" w:hAnsi="Tahoma" w:cs="Tahoma"/>
          <w:sz w:val="24"/>
          <w:szCs w:val="24"/>
        </w:rPr>
        <w:t xml:space="preserve"> street address, with the customer’s box number as the “unit” number for deliveries from other carriers. </w:t>
      </w:r>
      <w:r w:rsidR="004464C5" w:rsidRPr="004464C5">
        <w:rPr>
          <w:rFonts w:ascii="Tahoma" w:hAnsi="Tahoma" w:cs="Tahoma"/>
          <w:sz w:val="24"/>
          <w:szCs w:val="24"/>
        </w:rPr>
        <w:br/>
      </w:r>
    </w:p>
    <w:p w14:paraId="75BEDC8D" w14:textId="1BD40C0C" w:rsidR="009B2383" w:rsidRPr="00B7606D" w:rsidRDefault="009B2383" w:rsidP="00B7606D">
      <w:pPr>
        <w:rPr>
          <w:rFonts w:ascii="Tahoma" w:hAnsi="Tahoma" w:cs="Tahoma"/>
          <w:szCs w:val="24"/>
        </w:rPr>
      </w:pPr>
      <w:r w:rsidRPr="00B7606D">
        <w:rPr>
          <w:rFonts w:ascii="Tahoma" w:hAnsi="Tahoma" w:cs="Tahoma"/>
          <w:szCs w:val="24"/>
        </w:rPr>
        <w:t xml:space="preserve">For more information and tips visit our website at </w:t>
      </w:r>
      <w:hyperlink r:id="rId10" w:history="1">
        <w:r w:rsidRPr="00B7606D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Pr="00B7606D">
        <w:rPr>
          <w:rFonts w:ascii="Tahoma" w:hAnsi="Tahoma" w:cs="Tahoma"/>
          <w:szCs w:val="24"/>
        </w:rPr>
        <w:t xml:space="preserve"> and like us on Facebook at Lincoln County Sheriff’s Office – Oregon. </w:t>
      </w: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2ED63796" w14:textId="77777777" w:rsidR="00481A81" w:rsidRPr="00EB4DC7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2AF1B173" w14:textId="1947148E" w:rsidR="004D5A9C" w:rsidRPr="00EB4DC7" w:rsidRDefault="004D5A9C" w:rsidP="001679FA">
      <w:pPr>
        <w:rPr>
          <w:rFonts w:ascii="Tahoma" w:hAnsi="Tahoma" w:cs="Tahoma"/>
          <w:b/>
          <w:szCs w:val="24"/>
        </w:rPr>
      </w:pPr>
    </w:p>
    <w:p w14:paraId="69266F57" w14:textId="05426B99" w:rsidR="00526962" w:rsidRDefault="004100F1" w:rsidP="005A3EB4">
      <w:pPr>
        <w:rPr>
          <w:rFonts w:ascii="Tahoma" w:hAnsi="Tahoma" w:cs="Tahoma"/>
          <w:szCs w:val="24"/>
        </w:rPr>
      </w:pPr>
      <w:r w:rsidRPr="00EB4DC7">
        <w:rPr>
          <w:rFonts w:ascii="Tahoma" w:hAnsi="Tahoma" w:cs="Tahoma"/>
          <w:szCs w:val="24"/>
        </w:rPr>
        <w:br/>
      </w:r>
    </w:p>
    <w:p w14:paraId="0AA2FB80" w14:textId="29970391" w:rsidR="000D0A52" w:rsidRDefault="000D0A52" w:rsidP="005A3EB4">
      <w:pPr>
        <w:rPr>
          <w:rFonts w:ascii="Tahoma" w:hAnsi="Tahoma" w:cs="Tahoma"/>
          <w:szCs w:val="24"/>
        </w:rPr>
      </w:pPr>
    </w:p>
    <w:p w14:paraId="21708FA5" w14:textId="764368BB" w:rsidR="000D0A52" w:rsidRDefault="000D0A52" w:rsidP="005A3EB4">
      <w:pPr>
        <w:rPr>
          <w:rFonts w:ascii="Tahoma" w:hAnsi="Tahoma" w:cs="Tahoma"/>
          <w:szCs w:val="24"/>
        </w:rPr>
      </w:pPr>
    </w:p>
    <w:p w14:paraId="1315CC31" w14:textId="464729D3" w:rsidR="000D0A52" w:rsidRDefault="000D0A52" w:rsidP="005A3EB4">
      <w:pPr>
        <w:rPr>
          <w:rFonts w:ascii="Tahoma" w:hAnsi="Tahoma" w:cs="Tahoma"/>
          <w:szCs w:val="24"/>
        </w:rPr>
      </w:pPr>
    </w:p>
    <w:p w14:paraId="331C5C12" w14:textId="6204DEE7" w:rsidR="000D0A52" w:rsidRDefault="000D0A52" w:rsidP="005A3EB4">
      <w:pPr>
        <w:rPr>
          <w:rFonts w:ascii="Tahoma" w:hAnsi="Tahoma" w:cs="Tahoma"/>
          <w:szCs w:val="24"/>
        </w:rPr>
      </w:pPr>
    </w:p>
    <w:p w14:paraId="6FE81EE1" w14:textId="36F58B36" w:rsidR="000D0A52" w:rsidRDefault="000D0A52" w:rsidP="005A3EB4">
      <w:pPr>
        <w:rPr>
          <w:rFonts w:ascii="Tahoma" w:hAnsi="Tahoma" w:cs="Tahoma"/>
          <w:szCs w:val="24"/>
        </w:rPr>
      </w:pPr>
    </w:p>
    <w:sectPr w:rsidR="000D0A52" w:rsidSect="00781523">
      <w:headerReference w:type="default" r:id="rId11"/>
      <w:footerReference w:type="default" r:id="rId12"/>
      <w:footerReference w:type="first" r:id="rId13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007D1EC1" w:rsidR="00781523" w:rsidRPr="00C25513" w:rsidRDefault="00540829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D6448B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44D565AA" w:rsidR="00C25513" w:rsidRPr="009371D2" w:rsidRDefault="00540829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F023FF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508339DC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C04AEC">
      <w:rPr>
        <w:rFonts w:ascii="Tahoma" w:hAnsi="Tahoma" w:cs="Tahoma"/>
        <w:b/>
        <w:sz w:val="20"/>
      </w:rPr>
      <w:t>Holiday Shopping Safety</w:t>
    </w:r>
  </w:p>
  <w:p w14:paraId="6CF1FE78" w14:textId="579FF7F7" w:rsidR="007D56C9" w:rsidRPr="005A3EB4" w:rsidRDefault="00C04AEC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November 2</w:t>
    </w:r>
    <w:r w:rsidR="007D6C76">
      <w:rPr>
        <w:rFonts w:ascii="Tahoma" w:hAnsi="Tahoma" w:cs="Tahoma"/>
        <w:sz w:val="20"/>
      </w:rPr>
      <w:t>1</w:t>
    </w:r>
    <w:r>
      <w:rPr>
        <w:rFonts w:ascii="Tahoma" w:hAnsi="Tahoma" w:cs="Tahoma"/>
        <w:sz w:val="20"/>
      </w:rPr>
      <w:t>, 202</w:t>
    </w:r>
    <w:r w:rsidR="007D6C76">
      <w:rPr>
        <w:rFonts w:ascii="Tahoma" w:hAnsi="Tahoma" w:cs="Tahoma"/>
        <w:sz w:val="20"/>
      </w:rPr>
      <w:t>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817B0"/>
    <w:multiLevelType w:val="hybridMultilevel"/>
    <w:tmpl w:val="FE8C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D48CE"/>
    <w:multiLevelType w:val="hybridMultilevel"/>
    <w:tmpl w:val="7F1C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74402"/>
    <w:multiLevelType w:val="hybridMultilevel"/>
    <w:tmpl w:val="9C16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168A1"/>
    <w:multiLevelType w:val="multilevel"/>
    <w:tmpl w:val="554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55F84E18"/>
    <w:multiLevelType w:val="hybridMultilevel"/>
    <w:tmpl w:val="7D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E1A78"/>
    <w:multiLevelType w:val="hybridMultilevel"/>
    <w:tmpl w:val="2EB07AC2"/>
    <w:lvl w:ilvl="0" w:tplc="C2328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18F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F40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E0F3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C03B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20F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862A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5CC8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70C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3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37"/>
  </w:num>
  <w:num w:numId="5">
    <w:abstractNumId w:val="34"/>
  </w:num>
  <w:num w:numId="6">
    <w:abstractNumId w:val="15"/>
  </w:num>
  <w:num w:numId="7">
    <w:abstractNumId w:val="3"/>
  </w:num>
  <w:num w:numId="8">
    <w:abstractNumId w:val="13"/>
  </w:num>
  <w:num w:numId="9">
    <w:abstractNumId w:val="8"/>
  </w:num>
  <w:num w:numId="10">
    <w:abstractNumId w:val="33"/>
  </w:num>
  <w:num w:numId="11">
    <w:abstractNumId w:val="36"/>
  </w:num>
  <w:num w:numId="12">
    <w:abstractNumId w:val="4"/>
  </w:num>
  <w:num w:numId="13">
    <w:abstractNumId w:val="32"/>
  </w:num>
  <w:num w:numId="14">
    <w:abstractNumId w:val="38"/>
  </w:num>
  <w:num w:numId="15">
    <w:abstractNumId w:val="6"/>
  </w:num>
  <w:num w:numId="16">
    <w:abstractNumId w:val="27"/>
  </w:num>
  <w:num w:numId="17">
    <w:abstractNumId w:val="20"/>
  </w:num>
  <w:num w:numId="18">
    <w:abstractNumId w:val="25"/>
  </w:num>
  <w:num w:numId="19">
    <w:abstractNumId w:val="24"/>
  </w:num>
  <w:num w:numId="20">
    <w:abstractNumId w:val="30"/>
  </w:num>
  <w:num w:numId="21">
    <w:abstractNumId w:val="2"/>
  </w:num>
  <w:num w:numId="22">
    <w:abstractNumId w:val="11"/>
  </w:num>
  <w:num w:numId="23">
    <w:abstractNumId w:val="31"/>
  </w:num>
  <w:num w:numId="24">
    <w:abstractNumId w:val="12"/>
  </w:num>
  <w:num w:numId="25">
    <w:abstractNumId w:val="40"/>
  </w:num>
  <w:num w:numId="26">
    <w:abstractNumId w:val="21"/>
  </w:num>
  <w:num w:numId="27">
    <w:abstractNumId w:val="29"/>
  </w:num>
  <w:num w:numId="28">
    <w:abstractNumId w:val="5"/>
  </w:num>
  <w:num w:numId="29">
    <w:abstractNumId w:val="23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2"/>
  </w:num>
  <w:num w:numId="32">
    <w:abstractNumId w:val="35"/>
  </w:num>
  <w:num w:numId="33">
    <w:abstractNumId w:val="7"/>
  </w:num>
  <w:num w:numId="34">
    <w:abstractNumId w:val="9"/>
  </w:num>
  <w:num w:numId="35">
    <w:abstractNumId w:val="39"/>
  </w:num>
  <w:num w:numId="36">
    <w:abstractNumId w:val="28"/>
  </w:num>
  <w:num w:numId="37">
    <w:abstractNumId w:val="10"/>
  </w:num>
  <w:num w:numId="38">
    <w:abstractNumId w:val="18"/>
  </w:num>
  <w:num w:numId="39">
    <w:abstractNumId w:val="19"/>
  </w:num>
  <w:num w:numId="40">
    <w:abstractNumId w:val="2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42661"/>
    <w:rsid w:val="0004310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39E4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030DA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20D74"/>
    <w:rsid w:val="00325189"/>
    <w:rsid w:val="00347D88"/>
    <w:rsid w:val="00350632"/>
    <w:rsid w:val="00357BAB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F0152"/>
    <w:rsid w:val="003F1A1C"/>
    <w:rsid w:val="004100F1"/>
    <w:rsid w:val="004248B6"/>
    <w:rsid w:val="004348C3"/>
    <w:rsid w:val="00435144"/>
    <w:rsid w:val="004464C5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0829"/>
    <w:rsid w:val="005441C4"/>
    <w:rsid w:val="00545A4E"/>
    <w:rsid w:val="00547F84"/>
    <w:rsid w:val="005520EE"/>
    <w:rsid w:val="00552EB2"/>
    <w:rsid w:val="005559BB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6A02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D6C76"/>
    <w:rsid w:val="007E02C4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72B91"/>
    <w:rsid w:val="00991273"/>
    <w:rsid w:val="009A108D"/>
    <w:rsid w:val="009B2383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2615A"/>
    <w:rsid w:val="00B316C4"/>
    <w:rsid w:val="00B50093"/>
    <w:rsid w:val="00B56F3A"/>
    <w:rsid w:val="00B628EB"/>
    <w:rsid w:val="00B7606D"/>
    <w:rsid w:val="00B85300"/>
    <w:rsid w:val="00BA64B3"/>
    <w:rsid w:val="00BD0D07"/>
    <w:rsid w:val="00BD50CA"/>
    <w:rsid w:val="00BD5730"/>
    <w:rsid w:val="00BE253B"/>
    <w:rsid w:val="00C005DB"/>
    <w:rsid w:val="00C04AEC"/>
    <w:rsid w:val="00C25513"/>
    <w:rsid w:val="00C33364"/>
    <w:rsid w:val="00C36282"/>
    <w:rsid w:val="00C433B1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2E64"/>
    <w:rsid w:val="00CF367A"/>
    <w:rsid w:val="00CF5D9F"/>
    <w:rsid w:val="00D0736B"/>
    <w:rsid w:val="00D1056B"/>
    <w:rsid w:val="00D22D4B"/>
    <w:rsid w:val="00D57330"/>
    <w:rsid w:val="00D6448B"/>
    <w:rsid w:val="00D86325"/>
    <w:rsid w:val="00DC55D8"/>
    <w:rsid w:val="00DD1B4D"/>
    <w:rsid w:val="00DE582A"/>
    <w:rsid w:val="00DF4C43"/>
    <w:rsid w:val="00E1229B"/>
    <w:rsid w:val="00E14F39"/>
    <w:rsid w:val="00E20EF3"/>
    <w:rsid w:val="00E25221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colncountysheriff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3339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4</cp:revision>
  <cp:lastPrinted>2024-10-30T23:51:00Z</cp:lastPrinted>
  <dcterms:created xsi:type="dcterms:W3CDTF">2024-10-30T23:49:00Z</dcterms:created>
  <dcterms:modified xsi:type="dcterms:W3CDTF">2024-10-30T23:51:00Z</dcterms:modified>
</cp:coreProperties>
</file>